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73" w:rsidRPr="00FF3ABD" w:rsidRDefault="00346973" w:rsidP="00346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346973" w:rsidRDefault="003469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E22ED3" w:rsidRPr="00884769" w:rsidRDefault="009A7B96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884769">
        <w:rPr>
          <w:rFonts w:ascii="Tahoma" w:hAnsi="Tahoma" w:cs="Tahoma"/>
          <w:b/>
          <w:color w:val="002060"/>
          <w:sz w:val="28"/>
          <w:szCs w:val="28"/>
        </w:rPr>
        <w:t>ПАМЯТКА</w:t>
      </w:r>
      <w:r w:rsidR="000C2FC5" w:rsidRPr="00884769">
        <w:rPr>
          <w:rFonts w:ascii="Tahoma" w:hAnsi="Tahoma" w:cs="Tahoma"/>
          <w:b/>
          <w:color w:val="002060"/>
          <w:sz w:val="28"/>
          <w:szCs w:val="28"/>
        </w:rPr>
        <w:t xml:space="preserve"> ПОТРЕБИТЕЛЮ</w:t>
      </w:r>
      <w:r w:rsidR="00E22ED3" w:rsidRPr="00884769">
        <w:rPr>
          <w:rFonts w:ascii="Tahoma" w:hAnsi="Tahoma" w:cs="Tahoma"/>
          <w:b/>
          <w:color w:val="002060"/>
          <w:sz w:val="28"/>
          <w:szCs w:val="28"/>
        </w:rPr>
        <w:t>.</w:t>
      </w:r>
      <w:r w:rsidR="000C2FC5" w:rsidRPr="00884769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p w:rsidR="000C2FC5" w:rsidRPr="00884769" w:rsidRDefault="00E22ED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884769">
        <w:rPr>
          <w:rFonts w:ascii="Tahoma" w:hAnsi="Tahoma" w:cs="Tahoma"/>
          <w:b/>
          <w:color w:val="002060"/>
          <w:sz w:val="28"/>
          <w:szCs w:val="28"/>
        </w:rPr>
        <w:t xml:space="preserve">КАК </w:t>
      </w:r>
      <w:r w:rsidR="000C2FC5" w:rsidRPr="00884769">
        <w:rPr>
          <w:rFonts w:ascii="Tahoma" w:hAnsi="Tahoma" w:cs="Tahoma"/>
          <w:b/>
          <w:color w:val="002060"/>
          <w:sz w:val="28"/>
          <w:szCs w:val="28"/>
        </w:rPr>
        <w:t>СОСТАВИТЬ</w:t>
      </w:r>
      <w:r w:rsidR="00BF7B1B" w:rsidRPr="00884769">
        <w:rPr>
          <w:rFonts w:ascii="Tahoma" w:hAnsi="Tahoma" w:cs="Tahoma"/>
          <w:b/>
          <w:color w:val="002060"/>
          <w:sz w:val="28"/>
          <w:szCs w:val="28"/>
        </w:rPr>
        <w:t xml:space="preserve"> И НАПРАВИТЬ </w:t>
      </w:r>
      <w:r w:rsidR="000C2FC5" w:rsidRPr="00884769">
        <w:rPr>
          <w:rFonts w:ascii="Tahoma" w:hAnsi="Tahoma" w:cs="Tahoma"/>
          <w:b/>
          <w:color w:val="002060"/>
          <w:sz w:val="28"/>
          <w:szCs w:val="28"/>
        </w:rPr>
        <w:t>ПРЕТЕНЗИЮ</w:t>
      </w:r>
      <w:r w:rsidR="00D612F7" w:rsidRPr="00884769">
        <w:rPr>
          <w:rFonts w:ascii="Tahoma" w:hAnsi="Tahoma" w:cs="Tahoma"/>
          <w:b/>
          <w:color w:val="002060"/>
          <w:sz w:val="28"/>
          <w:szCs w:val="28"/>
        </w:rPr>
        <w:t>?</w:t>
      </w:r>
    </w:p>
    <w:p w:rsidR="00A24C45" w:rsidRPr="007A6B40" w:rsidRDefault="00A24C45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="00274B27" w:rsidRPr="00F461BE">
        <w:rPr>
          <w:rFonts w:ascii="Times New Roman" w:hAnsi="Times New Roman" w:cs="Times New Roman"/>
          <w:sz w:val="24"/>
          <w:szCs w:val="24"/>
        </w:rPr>
        <w:t xml:space="preserve">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1407160</wp:posOffset>
            </wp:positionH>
            <wp:positionV relativeFrom="paragraph">
              <wp:posOffset>13970</wp:posOffset>
            </wp:positionV>
            <wp:extent cx="4182110" cy="1470660"/>
            <wp:effectExtent l="0" t="0" r="8890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8F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F022C" w:rsidRPr="00974DD8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Закона</w:t>
            </w:r>
            <w:r w:rsidR="00974DD8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CAA" w:rsidRPr="006B160D" w:rsidRDefault="00974DD8" w:rsidP="00974DD8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F022C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защите прав потребителей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346973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потребители могут обратиться в </w:t>
      </w:r>
      <w:r w:rsidR="00346973" w:rsidRPr="00346973">
        <w:rPr>
          <w:rFonts w:ascii="Times New Roman" w:hAnsi="Times New Roman" w:cs="Times New Roman"/>
          <w:b/>
          <w:i/>
          <w:color w:val="002060"/>
        </w:rPr>
        <w:t>Министерство торговли и услуг Республики Башкортостан</w:t>
      </w:r>
      <w:bookmarkStart w:id="0" w:name="_GoBack"/>
      <w:bookmarkEnd w:id="0"/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 адресу:  450008, г. Уфа, ул. </w:t>
      </w:r>
      <w:proofErr w:type="spellStart"/>
      <w:r w:rsidRPr="007345E5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7345E5">
        <w:rPr>
          <w:rFonts w:ascii="Times New Roman" w:hAnsi="Times New Roman" w:cs="Times New Roman"/>
          <w:b/>
          <w:i/>
          <w:color w:val="002060"/>
        </w:rPr>
        <w:t>, 17,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D765E9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9756D1">
      <w:headerReference w:type="default" r:id="rId12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6E" w:rsidRDefault="00ED646E" w:rsidP="00FF3ABD">
      <w:pPr>
        <w:spacing w:after="0" w:line="240" w:lineRule="auto"/>
      </w:pPr>
      <w:r>
        <w:separator/>
      </w:r>
    </w:p>
  </w:endnote>
  <w:end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6E" w:rsidRDefault="00ED646E" w:rsidP="00FF3ABD">
      <w:pPr>
        <w:spacing w:after="0" w:line="240" w:lineRule="auto"/>
      </w:pPr>
      <w:r>
        <w:separator/>
      </w:r>
    </w:p>
  </w:footnote>
  <w:footnote w:type="continuationSeparator" w:id="0">
    <w:p w:rsidR="00ED646E" w:rsidRDefault="00ED646E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4.9pt;height:674.9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116D50"/>
    <w:rsid w:val="001402EB"/>
    <w:rsid w:val="00152C19"/>
    <w:rsid w:val="0016644D"/>
    <w:rsid w:val="001D56A0"/>
    <w:rsid w:val="001E435E"/>
    <w:rsid w:val="00247161"/>
    <w:rsid w:val="00274B27"/>
    <w:rsid w:val="002C5C3C"/>
    <w:rsid w:val="002E77CA"/>
    <w:rsid w:val="00311EB3"/>
    <w:rsid w:val="00312E3C"/>
    <w:rsid w:val="00346973"/>
    <w:rsid w:val="003501B7"/>
    <w:rsid w:val="003540CA"/>
    <w:rsid w:val="003658BB"/>
    <w:rsid w:val="00374F31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34C8C"/>
    <w:rsid w:val="00867687"/>
    <w:rsid w:val="00882155"/>
    <w:rsid w:val="00884769"/>
    <w:rsid w:val="00887A5D"/>
    <w:rsid w:val="008E3F3B"/>
    <w:rsid w:val="008F75A8"/>
    <w:rsid w:val="009112ED"/>
    <w:rsid w:val="00974DD8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D2754E"/>
    <w:rsid w:val="00D612F7"/>
    <w:rsid w:val="00D765E9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628A0"/>
    <w:rsid w:val="00F81060"/>
    <w:rsid w:val="00F812E5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677917-F667-4338-A687-3DE0EF9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3765601E9C04F1CA60788AEC5A85C94243A70337744985960F959B7FF4322891B8E6i7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Валеева Руфина Равкатовна</cp:lastModifiedBy>
  <cp:revision>52</cp:revision>
  <dcterms:created xsi:type="dcterms:W3CDTF">2019-07-25T08:51:00Z</dcterms:created>
  <dcterms:modified xsi:type="dcterms:W3CDTF">2021-04-27T07:07:00Z</dcterms:modified>
</cp:coreProperties>
</file>